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r>
      <w:r/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"/>
          <w:szCs w:val="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"/>
          <w:szCs w:val="2"/>
          <w:lang w:eastAsia="ru-RU"/>
        </w:rPr>
      </w:r>
      <w:r/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  <w:r/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 утверждении Порядка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редоставлени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субсиди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2023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году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из областного бюджета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организациям и индивидуальным предпринимателям, осуществляющим деятельность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ремонту и (или) строительству автомобильных дорог регионального значения на территории Еврейской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в целях возмещения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части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затрат на уплату процентов по кредитам, полученным в кредитных организациях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пополнение оборотных средств</w:t>
      </w:r>
      <w:r/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 </w:t>
      </w:r>
      <w:r/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  <w:r/>
    </w:p>
    <w:p>
      <w:pPr>
        <w:ind w:firstLine="706"/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соответствии с 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государственной  </w:t>
      </w:r>
      <w:hyperlink r:id="rId11" w:tooltip="consultantplus://offline/ref=7D9C8D0E0BCC16DC0F166310BBD5B332765E7F163DAB4B3167D0D2042EF25D23AB8A07F896EA4A5D92139180AB6FBFE90CD3581211A8AD8AF7108FZ1MDE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программой</w:t>
        </w:r>
        <w:r>
          <w:rPr>
            <w:rFonts w:ascii="Times New Roman" w:hAnsi="Times New Roman" w:eastAsia="Times New Roman" w:cs="Times New Roman"/>
            <w:color w:val="000000"/>
            <w:sz w:val="28"/>
            <w:szCs w:val="28"/>
            <w:lang w:eastAsia="ru-RU"/>
          </w:rPr>
          <w:t xml:space="preserve"> 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Формирование благоприятного инвестиционного климата на территории Еврейской автономной области» на 2019 – 2025 годы, утвержденн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постановлением правительства Еврейской автономной области от 29.12.2018 № 530-пп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 утверждении государственной программы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Формирование благоприятного инвестиционного климата на территории Еврейской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 2019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2025 годы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правительство Еврейской автономной области</w:t>
      </w:r>
      <w:r/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ПОСТАНОВЛЯЕТ:</w:t>
      </w:r>
      <w:r/>
    </w:p>
    <w:p>
      <w:pPr>
        <w:pStyle w:val="871"/>
        <w:numPr>
          <w:ilvl w:val="0"/>
          <w:numId w:val="3"/>
        </w:numPr>
        <w:ind w:lef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прилагаемый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орядок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предоставления субсидии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2023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году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из областного бюджета организациям и индивидуальным предпринимателям, осуществляющим деятельность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ремонту и (или) строительству автомобильных дорог регионального значения на территории Еврейской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в целях возмещения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части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затрат на уплату процентов по кредитам, полученным в кредитных организациях на пополнение оборотных средств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pStyle w:val="871"/>
        <w:numPr>
          <w:ilvl w:val="0"/>
          <w:numId w:val="3"/>
        </w:numPr>
        <w:ind w:lef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Настоящее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вступает в силу со дня его официального опубликования    и    распространяется    на      правоотношения, возникшие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января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года.</w:t>
      </w:r>
      <w:r/>
    </w:p>
    <w:p>
      <w:pPr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302" w:lineRule="atLeast"/>
        <w:tabs>
          <w:tab w:val="left" w:pos="1134" w:leader="none"/>
          <w:tab w:val="right" w:pos="935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Губернатор области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ab/>
        <w:t xml:space="preserve">Р.Э. Гольдштейн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/>
    </w:p>
    <w:p>
      <w:pPr>
        <w:ind w:firstLine="706"/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10"/>
          <w:szCs w:val="1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0"/>
          <w:szCs w:val="10"/>
          <w:lang w:eastAsia="ru-RU"/>
        </w:rPr>
      </w:r>
      <w:r/>
    </w:p>
    <w:p>
      <w:pPr>
        <w:ind w:left="5387" w:hanging="10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0" w:bottom="993" w:left="1701" w:header="708" w:footer="708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ind w:left="5387" w:hanging="10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УТВЕРЖДЕН</w:t>
      </w:r>
      <w:r/>
    </w:p>
    <w:p>
      <w:pPr>
        <w:ind w:left="5386" w:hanging="11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ind w:left="5387" w:hanging="10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остановлением правительства</w:t>
      </w:r>
      <w:r/>
    </w:p>
    <w:p>
      <w:pPr>
        <w:ind w:left="5387" w:hanging="10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Еврейской автономной области</w:t>
      </w:r>
      <w:r/>
    </w:p>
    <w:p>
      <w:pPr>
        <w:ind w:left="5387" w:hanging="10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 __________ № ________</w:t>
      </w:r>
      <w:r/>
    </w:p>
    <w:p>
      <w:pPr>
        <w:ind w:firstLine="706"/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/>
    </w:p>
    <w:p>
      <w:pPr>
        <w:ind w:firstLine="706"/>
        <w:jc w:val="center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Порядок</w:t>
      </w:r>
      <w:r/>
    </w:p>
    <w:p>
      <w:pPr>
        <w:jc w:val="center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субсидии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2023 году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из областного бюджета организациям и индивидуальным предпринимателям, осуществляющим деятельность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ремонту и (или) строительству автомобильных дорог регионального значения на территории Еврейской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в целях возмещения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части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затрат на уплату процентов по кредитам, полученным в кредитных организациях на пополнение оборотных средств</w:t>
      </w:r>
      <w:r/>
    </w:p>
    <w:p>
      <w:pPr>
        <w:ind w:firstLine="706"/>
        <w:jc w:val="center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/>
    </w:p>
    <w:p>
      <w:pPr>
        <w:pStyle w:val="871"/>
        <w:numPr>
          <w:ilvl w:val="0"/>
          <w:numId w:val="2"/>
        </w:numPr>
        <w:ind w:left="0" w:firstLine="706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Настоящий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орядок предоставления субсиди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2023 году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из областного бюджета организациям и индивидуальным предпринимателям, осуществляющим деятельность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ремонту и (или) строительству автомобильных дорог регионального значения на территории Еврейской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в целях возмещения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части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затрат на уплату процентов по кредитам, полученным в кредитных организациях на пополнение оборотных средств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(далее – Порядок) определяет условия и механизм предоставления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2023 году из областного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бюджета организациям и индивидуальным предпринимателям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осуществляющим деятельность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ремонту и (или) строительству автомобильных дорог регионального значения на территории Еврейской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(далее – получател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субсидии)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субсидии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возмещение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части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затрат на уплату процентов по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кредитам, полученным в кредитных организациях на пополнение оборотных средств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(далее – субсидия)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pStyle w:val="871"/>
        <w:numPr>
          <w:ilvl w:val="0"/>
          <w:numId w:val="2"/>
        </w:numPr>
        <w:ind w:left="0" w:firstLine="706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Субсидия предоставляется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рамках реализации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основного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мероприятия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Финансовая поддержка организаций и индивидуальных предпринимателей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государственной программы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Формирование благоприятного инвестиционного климата на территории Еврейской автономной области» на 2019 – 2025 годы, утвержденн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постановлением правительства Еврейской автономной области от 29.12.2018 № 530-пп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(далее – государственная программа), с целью оказания финансовой поддержки получателям субсиди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виде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возмещени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части затрат на уплату процентов по кредитам, полученным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кредитных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организациях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пополнение оборотных средств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pStyle w:val="871"/>
        <w:numPr>
          <w:ilvl w:val="0"/>
          <w:numId w:val="2"/>
        </w:numPr>
        <w:ind w:left="0" w:firstLine="706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Сведения о субсидии размещаются на едином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портале бюджетной системы Российской Федерации в информационно-телекоммуникационной сети «Интернет» не позднее 15-го рабочего дня, следующего за днем принятия закона (решения) о бюджете (закона (решения) о внесении изменений в закон (решение) о бюджете)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pStyle w:val="871"/>
        <w:numPr>
          <w:ilvl w:val="0"/>
          <w:numId w:val="2"/>
        </w:numPr>
        <w:ind w:left="0" w:firstLine="706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Субсиди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из областного бюджета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предоставля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тся получател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субсиди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соответствующ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следующим требованиям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:</w:t>
      </w:r>
      <w:r/>
    </w:p>
    <w:p>
      <w:pPr>
        <w:ind w:firstLine="706"/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отсутствует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неисполненн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обязанность по уплате налогов, сборов, страховых взносов, пеней, штрафов, процентов, подлежащих уплате в соответствии с законодательством Российск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ой Федерации о налогах и сборах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r/>
    </w:p>
    <w:p>
      <w:pPr>
        <w:ind w:firstLine="706"/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не явля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юридическим лицом, находящимся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которого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введена процедура банкротства, деятельность которого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приостановлена в порядке, предусмотренном законодательством Российской Федерации,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 является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индивидуальным предпринимателем, прекратившим деятельность в качестве индивидуального предпринимателя;</w:t>
      </w:r>
      <w:r/>
    </w:p>
    <w:p>
      <w:pPr>
        <w:ind w:firstLine="706"/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не является иностранным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у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аний в совокупности превышает 25 процентов (если иное не предусмотрено законодательством Российской Федерации)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r/>
    </w:p>
    <w:p>
      <w:pPr>
        <w:ind w:firstLine="706"/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 находится в реестре недо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  <w:r/>
    </w:p>
    <w:p>
      <w:pPr>
        <w:ind w:firstLine="706"/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не получ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средства из федерального и областного бюджетов в соответствии с настоящим Порядком, на основании иных нормативных правовых актов области или муниципальных правовых актов области на цели,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указанные 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пункт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 настоящего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Порядка.</w:t>
      </w:r>
      <w:r/>
    </w:p>
    <w:p>
      <w:pPr>
        <w:pStyle w:val="871"/>
        <w:numPr>
          <w:ilvl w:val="0"/>
          <w:numId w:val="2"/>
        </w:numPr>
        <w:ind w:left="0" w:firstLine="706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Обязательным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услови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 предоставления субсидии явля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отсутствие 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получател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субсиди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день подачи заявления задолженности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погашению основного долга и уплате начисленных процентов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кредиту, полученному на пополнение оборотных средств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pStyle w:val="871"/>
        <w:numPr>
          <w:ilvl w:val="0"/>
          <w:numId w:val="2"/>
        </w:numPr>
        <w:ind w:left="0" w:firstLine="706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Критер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иями отбора получателей субсидии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имеющих право на получение субсидии, являются:</w:t>
      </w:r>
      <w:r/>
    </w:p>
    <w:p>
      <w:pPr>
        <w:ind w:firstLine="706"/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получатель субсидии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отнесен к субъектам малого и среднего предпринимательств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частью 1.1 статьи 4 Федерального закона от 24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.07.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2007 №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209-ФЗ «О развитии малого и среднего предпринимательства в Российской Федерации»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 </w:t>
      </w:r>
      <w:r/>
    </w:p>
    <w:p>
      <w:pPr>
        <w:ind w:firstLine="706"/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 объем выполняемых работ по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емонту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 (или) строительству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автомобильн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дорог регионального значения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 территории Еврейской автономной области превышает 100 (пятьсот) миллионов рублей по одному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контракт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заключенно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текущем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году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r/>
    </w:p>
    <w:p>
      <w:pPr>
        <w:ind w:firstLine="706"/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 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личие кредитного договора, заключенного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текущем году с кредитной организацией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пополнение оборотных средств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pStyle w:val="871"/>
        <w:numPr>
          <w:ilvl w:val="0"/>
          <w:numId w:val="2"/>
        </w:numPr>
        <w:ind w:left="0" w:firstLine="706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азмер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субсидии определяется из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фактически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затрат получател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субсиди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 уплату процентов по кредит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произведенны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до 31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декабря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текущего 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ind w:firstLine="706"/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Субсиди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 уплату процентов, начисленных и уплаченных вследствие нарушения обязательств по погашению основного долга и уплате начисленных процентов, не предоставля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тся.</w:t>
      </w:r>
      <w:r/>
    </w:p>
    <w:p>
      <w:pPr>
        <w:pStyle w:val="871"/>
        <w:numPr>
          <w:ilvl w:val="0"/>
          <w:numId w:val="2"/>
        </w:numPr>
        <w:ind w:left="0" w:firstLine="706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Для принятия решения о предоставлении субсиди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необходимы следующие документы:</w:t>
      </w:r>
      <w:r/>
    </w:p>
    <w:p>
      <w:pPr>
        <w:ind w:firstLine="706"/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заявление о предоставлении субсидии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(далее – заявление)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форме согласно приложению к настоящему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рядку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r/>
    </w:p>
    <w:p>
      <w:pPr>
        <w:ind w:firstLine="706"/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 копия контракта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выполне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работ по ремонту и (или) строительству автомобильных дорог регионального значения на территории Еврейской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r/>
    </w:p>
    <w:p>
      <w:pPr>
        <w:ind w:firstLine="706"/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 копи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кредитного договора;</w:t>
      </w:r>
      <w:r/>
    </w:p>
    <w:p>
      <w:pPr>
        <w:ind w:firstLine="706"/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копи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выписки из ссудного счета получателя субсиди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 получении кредита;</w:t>
      </w:r>
      <w:r/>
    </w:p>
    <w:p>
      <w:pPr>
        <w:ind w:firstLine="706"/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 график погашения кредита и уплаты процентов по нему;</w:t>
      </w:r>
      <w:r/>
    </w:p>
    <w:p>
      <w:pPr>
        <w:ind w:firstLine="706"/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копии платежных поручений (иных банковских документов), подтверждающих оплату процентов и основного долга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кредиту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r/>
    </w:p>
    <w:p>
      <w:pPr>
        <w:ind w:firstLine="706"/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ж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доверенность, оформленн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соответствии с законодательством Российской Федерации (в случае, если документы от получателя субсиди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представляются представителем);</w:t>
      </w:r>
      <w:r/>
    </w:p>
    <w:p>
      <w:pPr>
        <w:ind w:firstLine="706"/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копи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паспорта или иного документа, удостоверяющего личность представителя (если документы представляет представитель);</w:t>
      </w:r>
      <w:r/>
    </w:p>
    <w:p>
      <w:pPr>
        <w:ind w:firstLine="706"/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справк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об отсутствии задолженности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налоговым и иным обязательным платежам в бюджеты бюджетной системы Российской Федерации и в государственные внебюджетные фонды по состоянию на дату подачи заявления;</w:t>
      </w:r>
      <w:r/>
    </w:p>
    <w:p>
      <w:pPr>
        <w:ind w:firstLine="706"/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 выпи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из Единого государственного реестра юридических лиц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(для юридических лиц)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выписк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из Единого государственного реестра индивидуальных предпринимателей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(для индивидуальных предпринимателей)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полученн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налоговом органе не ранее чем за месяц до подачи заявления о предоставлении субсидии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 </w:t>
      </w:r>
      <w:r/>
    </w:p>
    <w:p>
      <w:pPr>
        <w:ind w:firstLine="706"/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выписк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из Единого реестра субъектов малого и среднего предпринимательства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r/>
    </w:p>
    <w:p>
      <w:pPr>
        <w:ind w:firstLine="706"/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сведения из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реестр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недобросовестных поставщиков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(подрядчиков, исполнителей)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ind w:firstLine="706"/>
        <w:jc w:val="both"/>
        <w:spacing w:after="0" w:line="3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Получатель субсиди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для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получения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субсиди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представляет в департамент документы, предусмотренные  подпунктами  «а» –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пункта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настоящего Порядка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срок до 15 декабря текущего 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06"/>
        <w:jc w:val="both"/>
        <w:spacing w:after="0" w:line="3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Департамент не вправе требовать от получателя субсиди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документы, предусмотренные подпунктами 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 пункта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настоящего Порядка.</w:t>
      </w:r>
      <w:r/>
    </w:p>
    <w:p>
      <w:pPr>
        <w:ind w:firstLine="706"/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Получатель субсиди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вправе представить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департамент документы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предусмотренные подпунктами «и» – «м» пункта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настоящего Порядка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собственной инициативе.</w:t>
      </w:r>
      <w:r/>
    </w:p>
    <w:p>
      <w:pPr>
        <w:ind w:firstLine="706"/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случае если получатель субсиди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или его представитель не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представил документы, предусмотренные подпунктами 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 пункта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настоящего Порядка, департамент в порядке межведомственного информационного взаимодействия запрашивает указанные документы в соответствующих государственных органах.</w:t>
      </w:r>
      <w:r/>
    </w:p>
    <w:p>
      <w:pPr>
        <w:pStyle w:val="871"/>
        <w:numPr>
          <w:ilvl w:val="0"/>
          <w:numId w:val="2"/>
        </w:numPr>
        <w:ind w:left="0" w:firstLine="706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Документы, представляемые в копиях, должны быть заверены в установленном порядке. Если копии не заверены, они представляются с приложением оригиналов и заверяются специалистом департамента, принимающим документы, после проверки их соответствия оригиналам.</w:t>
      </w:r>
      <w:r/>
    </w:p>
    <w:p>
      <w:pPr>
        <w:pStyle w:val="871"/>
        <w:numPr>
          <w:ilvl w:val="0"/>
          <w:numId w:val="2"/>
        </w:numPr>
        <w:ind w:left="0" w:firstLine="706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партамент регистрирует заявления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получател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субсиди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порядке поступления заявлений в журнале регистрации, который нумеруется, прошнуровывается и скрепляется печатью департамента.</w:t>
      </w:r>
      <w:r/>
    </w:p>
    <w:p>
      <w:pPr>
        <w:pStyle w:val="871"/>
        <w:numPr>
          <w:ilvl w:val="0"/>
          <w:numId w:val="2"/>
        </w:numPr>
        <w:ind w:left="0" w:firstLine="706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Документы, представленные получателями субсиди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для принятия решения  о предоставлении субсиди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департамент рассматривает в течение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рабочих дней со дня регистрации заявления и принимает решение о предоставлении субсиди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или об отказе в предоставлении субсиди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pStyle w:val="871"/>
        <w:numPr>
          <w:ilvl w:val="0"/>
          <w:numId w:val="2"/>
        </w:numPr>
        <w:ind w:left="0" w:firstLine="706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Основаниями для отказа в предоставлении субсидии являются:</w:t>
      </w:r>
      <w:r/>
    </w:p>
    <w:p>
      <w:pPr>
        <w:ind w:firstLine="706"/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содержание в документах, представленных для получения субсиди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недостоверных сведений;</w:t>
      </w:r>
      <w:r/>
    </w:p>
    <w:p>
      <w:pPr>
        <w:ind w:firstLine="706"/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несоответствие получателя субсиди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требованиям, установленным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пунктами 3 – 5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настоящ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Порядк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r/>
    </w:p>
    <w:p>
      <w:pPr>
        <w:ind w:firstLine="706"/>
        <w:jc w:val="both"/>
        <w:spacing w:after="0" w:line="3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представление ненадлежащим образом оформленных документов или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непредставление (представление не в полном объеме) документов, предусмотренных  пункт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настоящего Порядка.</w:t>
      </w:r>
      <w:r/>
    </w:p>
    <w:p>
      <w:pPr>
        <w:ind w:firstLine="706"/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случае отказа в предоставлении субсидии департамент направляет получателю субсиди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течение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рабочих дней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со дня принятия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такого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решения соответствующее письменное уведомление, содержащее основания для отказа.</w:t>
      </w:r>
      <w:r/>
    </w:p>
    <w:p>
      <w:pPr>
        <w:pStyle w:val="871"/>
        <w:numPr>
          <w:ilvl w:val="0"/>
          <w:numId w:val="2"/>
        </w:numPr>
        <w:ind w:left="0" w:firstLine="706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После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устранения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недостатков, послуживших принятию решения об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отказе в предоставлении субсиди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получател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субсиди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вправе повторно обратиться в департамент в порядке, установленном настоящим Порядком.</w:t>
      </w:r>
      <w:r/>
    </w:p>
    <w:p>
      <w:pPr>
        <w:pStyle w:val="871"/>
        <w:numPr>
          <w:ilvl w:val="0"/>
          <w:numId w:val="2"/>
        </w:numPr>
        <w:ind w:left="0" w:firstLine="706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случае принятия решения о предоставлении субсидии департамент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течение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3 рабочих дней со дня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принятия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направляет получателю субсидии письменное уведомление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заключает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получателем субсидии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соглашение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 предоставлении субсидии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соответствии с типовой формой, утвержденной приказом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департамента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финансов правительства Еврейской автономной области.</w:t>
      </w:r>
      <w:r/>
    </w:p>
    <w:p>
      <w:pPr>
        <w:ind w:firstLine="706"/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уменьшения департаменту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, в указанное соглашение включается условие о согласовании новых условий соглашения или о расторжении соглашения при недостижении согласия по новым условиям.</w:t>
      </w:r>
      <w:r/>
    </w:p>
    <w:p>
      <w:pPr>
        <w:pStyle w:val="871"/>
        <w:numPr>
          <w:ilvl w:val="0"/>
          <w:numId w:val="2"/>
        </w:numPr>
        <w:ind w:left="0" w:firstLine="706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Департамент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осуществляет перечисле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ние субсидии получателю субсидии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срок не позднее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рабоч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я, следующего за днем принятия департаментом решения о предоставлении субсидии,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расчетны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или корреспондентски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счет, открыты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получател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субсидии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учреждениях Центрального банка Российской Федерации или кредитных организациях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по реквизитам,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указанным в заявлении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ind w:firstLine="706"/>
        <w:jc w:val="both"/>
        <w:spacing w:after="0" w:line="302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субсидии осуществляется департаментом в пределах бюджетных ассигнований и лимитов бюджетных обязательств, предусмотренных на эти цели в текущем финансовом году областным бюджетом.</w:t>
      </w:r>
      <w:r/>
    </w:p>
    <w:p>
      <w:pPr>
        <w:pStyle w:val="871"/>
        <w:numPr>
          <w:ilvl w:val="0"/>
          <w:numId w:val="2"/>
        </w:numPr>
        <w:ind w:left="0" w:firstLine="706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Результаты предоставления субсидии и показатели достижения результатов предоставления субсидии определяются соглашением о предоставлении субсидии.</w:t>
      </w:r>
      <w:r/>
    </w:p>
    <w:p>
      <w:pPr>
        <w:pStyle w:val="871"/>
        <w:numPr>
          <w:ilvl w:val="0"/>
          <w:numId w:val="2"/>
        </w:numPr>
        <w:ind w:left="0" w:firstLine="706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Получатель субсидии представляет в департамент отчетность о результатах предоставления субсидии и показателях достижения результатов предоставления субсидии в сроки и по форме, устанавливаемые в соглашении о предоставлении субсидии.</w:t>
      </w:r>
      <w:r/>
    </w:p>
    <w:p>
      <w:pPr>
        <w:pStyle w:val="871"/>
        <w:numPr>
          <w:ilvl w:val="0"/>
          <w:numId w:val="2"/>
        </w:numPr>
        <w:ind w:left="0" w:firstLine="706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Департамент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уполномоченные органы государственного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финансового контроля осуществляют проверки по соблюдению получател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 субсиди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условий и порядка предоставления субсидии, пре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дусмотренных настоящим Порядком,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том числе в части достижения результатов предоставления субсидии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а также проверки в соответствии со статьями 268.1 и 269.2 Бюджетного кодекса Российской Федерации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ind w:firstLine="706"/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Если в результате проверки выявлено несоблюдение условий и порядка предоставления субсидии, полученную сумму субсидии получател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субсиди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обязан добровол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ьно вернуть в течение 30 календарных дней с момента выявления несоблюдения условий и порядка предоставления субсидии в областной бюджет с указанием кодов бюджетной классификации и по реквизитам, указанным в платежных поручениях на поступление этих средств.</w:t>
      </w:r>
      <w:r/>
    </w:p>
    <w:p>
      <w:pPr>
        <w:ind w:firstLine="706"/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 отказе получател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субсиди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от добровольного возврата указанных средств они взыскиваются департаментом в судебном порядке.</w:t>
      </w:r>
      <w:r/>
    </w:p>
    <w:p>
      <w:pPr>
        <w:pStyle w:val="871"/>
        <w:numPr>
          <w:ilvl w:val="0"/>
          <w:numId w:val="2"/>
        </w:numPr>
        <w:ind w:left="0" w:firstLine="706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Получател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субсиди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нес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 ответственность в соответствии с действующим законодательством за целевое использование кредитов и достоверность документов, представляемых для получения субсиди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page" w:clear="all"/>
      </w:r>
      <w:r/>
    </w:p>
    <w:p>
      <w:pPr>
        <w:ind w:left="5103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ind w:left="5103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Приложение</w:t>
      </w:r>
      <w:r/>
    </w:p>
    <w:p>
      <w:pPr>
        <w:ind w:left="5103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Порядку предоставления субсидии из областного бюджета организациям и индивидуальным предпринимателям,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осуществляющим деятельность по ремонту и (или) строительству автомобильных дорог регионального значения на территории Еврейской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в целях возмещения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части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затрат на уплату процентов по кредитам, полученным в кредитных организациях на пополнение оборотных средств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  <w:r/>
    </w:p>
    <w:tbl>
      <w:tblPr>
        <w:tblStyle w:val="87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51"/>
        <w:gridCol w:w="71"/>
        <w:gridCol w:w="1501"/>
        <w:gridCol w:w="303"/>
        <w:gridCol w:w="1704"/>
        <w:gridCol w:w="200"/>
        <w:gridCol w:w="40"/>
        <w:gridCol w:w="354"/>
        <w:gridCol w:w="279"/>
        <w:gridCol w:w="285"/>
        <w:gridCol w:w="765"/>
        <w:gridCol w:w="273"/>
        <w:gridCol w:w="127"/>
        <w:gridCol w:w="278"/>
        <w:gridCol w:w="120"/>
        <w:gridCol w:w="616"/>
        <w:gridCol w:w="392"/>
        <w:gridCol w:w="858"/>
      </w:tblGrid>
      <w:tr>
        <w:trPr/>
        <w:tc>
          <w:tcPr>
            <w:gridSpan w:val="7"/>
            <w:tcMar>
              <w:left w:w="28" w:type="dxa"/>
              <w:right w:w="28" w:type="dxa"/>
            </w:tcMar>
            <w:tcW w:w="502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12"/>
            <w:tcMar>
              <w:left w:w="28" w:type="dxa"/>
              <w:right w:w="28" w:type="dxa"/>
            </w:tcMar>
            <w:tcW w:w="438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  <w:r/>
          </w:p>
        </w:tc>
      </w:tr>
      <w:tr>
        <w:trPr/>
        <w:tc>
          <w:tcPr>
            <w:gridSpan w:val="7"/>
            <w:tcMar>
              <w:left w:w="28" w:type="dxa"/>
              <w:right w:w="28" w:type="dxa"/>
            </w:tcMar>
            <w:tcW w:w="502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1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tcW w:w="438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7"/>
            <w:tcMar>
              <w:left w:w="28" w:type="dxa"/>
              <w:right w:w="28" w:type="dxa"/>
            </w:tcMar>
            <w:tcW w:w="502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12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tcW w:w="43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олное наименование организации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, ИП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 1</w:t>
            </w:r>
            <w:r/>
          </w:p>
        </w:tc>
      </w:tr>
      <w:tr>
        <w:trPr/>
        <w:tc>
          <w:tcPr>
            <w:gridSpan w:val="7"/>
            <w:tcMar>
              <w:left w:w="28" w:type="dxa"/>
              <w:right w:w="28" w:type="dxa"/>
            </w:tcMar>
            <w:tcW w:w="502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1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tcW w:w="43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r>
            <w:r/>
          </w:p>
        </w:tc>
      </w:tr>
      <w:tr>
        <w:trPr/>
        <w:tc>
          <w:tcPr>
            <w:gridSpan w:val="7"/>
            <w:tcMar>
              <w:left w:w="28" w:type="dxa"/>
              <w:right w:w="28" w:type="dxa"/>
            </w:tcMar>
            <w:tcW w:w="502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1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tcW w:w="438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7"/>
            <w:tcMar>
              <w:left w:w="28" w:type="dxa"/>
              <w:right w:w="28" w:type="dxa"/>
            </w:tcMar>
            <w:tcW w:w="502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12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tcW w:w="43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(ИНН, КПП)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2</w:t>
            </w:r>
            <w:r/>
          </w:p>
        </w:tc>
      </w:tr>
      <w:tr>
        <w:trPr/>
        <w:tc>
          <w:tcPr>
            <w:gridSpan w:val="7"/>
            <w:tcMar>
              <w:left w:w="28" w:type="dxa"/>
              <w:right w:w="28" w:type="dxa"/>
            </w:tcMar>
            <w:tcW w:w="502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1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tcW w:w="438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7"/>
            <w:tcMar>
              <w:left w:w="28" w:type="dxa"/>
              <w:right w:w="28" w:type="dxa"/>
            </w:tcMar>
            <w:tcW w:w="502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12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tcW w:w="43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(код основного ОКВЭД)</w:t>
            </w:r>
            <w:r/>
          </w:p>
        </w:tc>
      </w:tr>
      <w:tr>
        <w:trPr/>
        <w:tc>
          <w:tcPr>
            <w:gridSpan w:val="7"/>
            <w:tcMar>
              <w:left w:w="28" w:type="dxa"/>
              <w:right w:w="28" w:type="dxa"/>
            </w:tcMar>
            <w:tcW w:w="502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1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tcW w:w="438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7"/>
            <w:tcMar>
              <w:left w:w="28" w:type="dxa"/>
              <w:right w:w="28" w:type="dxa"/>
            </w:tcMar>
            <w:tcW w:w="502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12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tcW w:w="43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(юридический адрес)</w:t>
            </w:r>
            <w:r/>
          </w:p>
        </w:tc>
      </w:tr>
      <w:tr>
        <w:trPr/>
        <w:tc>
          <w:tcPr>
            <w:gridSpan w:val="7"/>
            <w:tcMar>
              <w:left w:w="28" w:type="dxa"/>
              <w:right w:w="28" w:type="dxa"/>
            </w:tcMar>
            <w:tcW w:w="502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1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tcW w:w="43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r>
            <w:r/>
          </w:p>
        </w:tc>
      </w:tr>
      <w:tr>
        <w:trPr/>
        <w:tc>
          <w:tcPr>
            <w:gridSpan w:val="7"/>
            <w:tcMar>
              <w:left w:w="28" w:type="dxa"/>
              <w:right w:w="28" w:type="dxa"/>
            </w:tcMar>
            <w:tcW w:w="502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12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tcW w:w="43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r>
            <w:r/>
          </w:p>
        </w:tc>
      </w:tr>
      <w:tr>
        <w:trPr/>
        <w:tc>
          <w:tcPr>
            <w:gridSpan w:val="7"/>
            <w:tcMar>
              <w:left w:w="28" w:type="dxa"/>
              <w:right w:w="28" w:type="dxa"/>
            </w:tcMar>
            <w:tcW w:w="502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12"/>
            <w:tcMar>
              <w:left w:w="28" w:type="dxa"/>
              <w:right w:w="28" w:type="dxa"/>
            </w:tcMar>
            <w:tcW w:w="43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r>
            <w:r/>
          </w:p>
        </w:tc>
      </w:tr>
      <w:tr>
        <w:trPr/>
        <w:tc>
          <w:tcPr>
            <w:gridSpan w:val="19"/>
            <w:tcMar>
              <w:left w:w="28" w:type="dxa"/>
              <w:right w:w="28" w:type="dxa"/>
            </w:tcMar>
            <w:tcW w:w="94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Заявление</w:t>
            </w:r>
            <w:r/>
          </w:p>
        </w:tc>
      </w:tr>
      <w:tr>
        <w:trPr/>
        <w:tc>
          <w:tcPr>
            <w:gridSpan w:val="19"/>
            <w:tcMar>
              <w:left w:w="28" w:type="dxa"/>
              <w:right w:w="28" w:type="dxa"/>
            </w:tcMar>
            <w:tcW w:w="94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предоставлени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субсидии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 областного бюджета организациям и индивидуальным предпринимателям, осуществляющим деятельно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сть по ремонту и (или) строительству автомобильных дорог регионального значения на территории Еврейской автономной области, в целях возмещения части затрат на уплату процентов по кредитам, полученным в кредитных организациях на пополнение оборотных средств</w:t>
            </w:r>
            <w:r/>
          </w:p>
        </w:tc>
      </w:tr>
      <w:tr>
        <w:trPr/>
        <w:tc>
          <w:tcPr>
            <w:gridSpan w:val="7"/>
            <w:tcMar>
              <w:left w:w="28" w:type="dxa"/>
              <w:right w:w="28" w:type="dxa"/>
            </w:tcMar>
            <w:tcW w:w="502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tcMar>
              <w:left w:w="28" w:type="dxa"/>
              <w:right w:w="28" w:type="dxa"/>
            </w:tcMar>
            <w:tcW w:w="199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tcMar>
              <w:left w:w="28" w:type="dxa"/>
              <w:right w:w="28" w:type="dxa"/>
            </w:tcMar>
            <w:tcW w:w="239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5"/>
            <w:tcMar>
              <w:left w:w="28" w:type="dxa"/>
              <w:right w:w="28" w:type="dxa"/>
            </w:tcMar>
            <w:tcW w:w="3120" w:type="dxa"/>
            <w:textDirection w:val="lrTb"/>
            <w:noWrap w:val="false"/>
          </w:tcPr>
          <w:p>
            <w:pPr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предоставить</w:t>
            </w:r>
            <w:r/>
          </w:p>
        </w:tc>
        <w:tc>
          <w:tcPr>
            <w:gridSpan w:val="1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tcW w:w="629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70"/>
        </w:trPr>
        <w:tc>
          <w:tcPr>
            <w:gridSpan w:val="5"/>
            <w:tcMar>
              <w:left w:w="28" w:type="dxa"/>
              <w:right w:w="28" w:type="dxa"/>
            </w:tcMar>
            <w:tcW w:w="312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14"/>
            <w:tcMar>
              <w:left w:w="28" w:type="dxa"/>
              <w:right w:w="28" w:type="dxa"/>
            </w:tcMar>
            <w:tcW w:w="62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(наименование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, 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</w:t>
            </w:r>
            <w:r/>
          </w:p>
        </w:tc>
      </w:tr>
      <w:tr>
        <w:trPr/>
        <w:tc>
          <w:tcPr>
            <w:gridSpan w:val="19"/>
            <w:tcMar>
              <w:left w:w="28" w:type="dxa"/>
              <w:right w:w="28" w:type="dxa"/>
            </w:tcMar>
            <w:tcW w:w="9411" w:type="dxa"/>
            <w:textDirection w:val="lrTb"/>
            <w:noWrap w:val="false"/>
          </w:tcPr>
          <w:p>
            <w:pPr>
              <w:pStyle w:val="873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субсидию,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предусмотренную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Style w:val="874"/>
                <w:rFonts w:ascii="Times New Roman" w:hAnsi="Times New Roman" w:cs="Times New Roman"/>
                <w:color w:val="auto"/>
              </w:rPr>
              <w:t xml:space="preserve">постановлением</w:t>
            </w:r>
            <w:r>
              <w:rPr>
                <w:rStyle w:val="874"/>
                <w:rFonts w:ascii="Times New Roman" w:hAnsi="Times New Roman" w:cs="Times New Roman"/>
                <w:color w:val="auto"/>
              </w:rPr>
              <w:t xml:space="preserve">   п</w:t>
            </w:r>
            <w:r>
              <w:rPr>
                <w:rFonts w:ascii="Times New Roman" w:hAnsi="Times New Roman" w:cs="Times New Roman"/>
              </w:rPr>
              <w:t xml:space="preserve">равительства</w:t>
            </w:r>
            <w:r>
              <w:rPr>
                <w:rFonts w:ascii="Times New Roman" w:hAnsi="Times New Roman" w:cs="Times New Roman"/>
              </w:rPr>
              <w:t xml:space="preserve">   Еврейской   автономной </w:t>
            </w:r>
            <w:r/>
          </w:p>
        </w:tc>
      </w:tr>
      <w:tr>
        <w:trPr/>
        <w:tc>
          <w:tcPr>
            <w:gridSpan w:val="19"/>
            <w:tcMar>
              <w:left w:w="28" w:type="dxa"/>
              <w:right w:w="28" w:type="dxa"/>
            </w:tcMar>
            <w:tcW w:w="9411" w:type="dxa"/>
            <w:textDirection w:val="lrTb"/>
            <w:noWrap w:val="false"/>
          </w:tcPr>
          <w:p>
            <w:pPr>
              <w:pStyle w:val="87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области о</w:t>
            </w:r>
            <w:r>
              <w:rPr>
                <w:rFonts w:ascii="Times New Roman" w:hAnsi="Times New Roman" w:cs="Times New Roman"/>
              </w:rPr>
              <w:t xml:space="preserve">т </w:t>
            </w:r>
            <w:r>
              <w:rPr>
                <w:rFonts w:ascii="Times New Roman" w:hAnsi="Times New Roman" w:cs="Times New Roman"/>
              </w:rPr>
              <w:t xml:space="preserve">«__» _____</w:t>
            </w:r>
            <w:r>
              <w:rPr>
                <w:rFonts w:ascii="Times New Roman" w:hAnsi="Times New Roman" w:cs="Times New Roman"/>
              </w:rPr>
              <w:t xml:space="preserve"> 2023</w:t>
            </w:r>
            <w:r>
              <w:rPr>
                <w:rFonts w:ascii="Times New Roman" w:hAnsi="Times New Roman" w:cs="Times New Roman"/>
              </w:rPr>
              <w:t xml:space="preserve"> г. </w:t>
            </w:r>
            <w:r>
              <w:rPr>
                <w:rFonts w:ascii="Times New Roman" w:hAnsi="Times New Roman" w:cs="Times New Roman"/>
              </w:rPr>
              <w:t xml:space="preserve">№</w:t>
            </w: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  <w:t xml:space="preserve">__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Об утверждении Порядк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</w:rPr>
              <w:t xml:space="preserve"> предоставления субсидии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</w:t>
            </w:r>
            <w:r/>
          </w:p>
        </w:tc>
      </w:tr>
      <w:tr>
        <w:trPr/>
        <w:tc>
          <w:tcPr>
            <w:gridSpan w:val="19"/>
            <w:tcMar>
              <w:left w:w="28" w:type="dxa"/>
              <w:right w:w="28" w:type="dxa"/>
            </w:tcMar>
            <w:tcW w:w="9411" w:type="dxa"/>
            <w:textDirection w:val="lrTb"/>
            <w:noWrap w:val="false"/>
          </w:tcPr>
          <w:p>
            <w:pPr>
              <w:pStyle w:val="87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году </w:t>
            </w:r>
            <w:r>
              <w:rPr>
                <w:rFonts w:ascii="Times New Roman" w:hAnsi="Times New Roman" w:cs="Times New Roman"/>
              </w:rPr>
              <w:t xml:space="preserve">из областного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бюджета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организациям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индивидуальным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предпринимателям</w:t>
            </w:r>
            <w:r>
              <w:rPr>
                <w:rFonts w:ascii="Times New Roman" w:hAnsi="Times New Roman" w:cs="Times New Roman"/>
              </w:rPr>
              <w:t xml:space="preserve">,</w:t>
            </w:r>
            <w:r/>
          </w:p>
        </w:tc>
      </w:tr>
      <w:tr>
        <w:trPr/>
        <w:tc>
          <w:tcPr>
            <w:gridSpan w:val="19"/>
            <w:tcMar>
              <w:left w:w="28" w:type="dxa"/>
              <w:right w:w="28" w:type="dxa"/>
            </w:tcMar>
            <w:tcW w:w="9411" w:type="dxa"/>
            <w:textDirection w:val="lrTb"/>
            <w:noWrap w:val="false"/>
          </w:tcPr>
          <w:p>
            <w:pPr>
              <w:pStyle w:val="87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осуществляющим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деятельность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по ремонту и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(или)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строительству автомобильных дорог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</w:tr>
      <w:tr>
        <w:trPr/>
        <w:tc>
          <w:tcPr>
            <w:gridSpan w:val="19"/>
            <w:tcMar>
              <w:left w:w="28" w:type="dxa"/>
              <w:right w:w="28" w:type="dxa"/>
            </w:tcMar>
            <w:tcW w:w="9411" w:type="dxa"/>
            <w:textDirection w:val="lrTb"/>
            <w:noWrap w:val="false"/>
          </w:tcPr>
          <w:p>
            <w:pPr>
              <w:pStyle w:val="87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регионального </w:t>
            </w:r>
            <w:r>
              <w:rPr>
                <w:rFonts w:ascii="Times New Roman" w:hAnsi="Times New Roman" w:cs="Times New Roman"/>
              </w:rPr>
              <w:t xml:space="preserve">   з</w:t>
            </w:r>
            <w:r>
              <w:rPr>
                <w:rFonts w:ascii="Times New Roman" w:hAnsi="Times New Roman" w:cs="Times New Roman"/>
              </w:rPr>
              <w:t xml:space="preserve">начения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на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территории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Еврейской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автономной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области</w:t>
            </w:r>
            <w:r>
              <w:rPr>
                <w:rFonts w:ascii="Times New Roman" w:hAnsi="Times New Roman" w:cs="Times New Roman"/>
              </w:rPr>
              <w:t xml:space="preserve">  в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целях </w:t>
            </w:r>
            <w:r>
              <w:rPr>
                <w:rFonts w:ascii="Times New Roman" w:hAnsi="Times New Roman" w:cs="Times New Roman"/>
              </w:rPr>
              <w:t xml:space="preserve">  </w:t>
            </w:r>
            <w:r/>
          </w:p>
        </w:tc>
      </w:tr>
      <w:tr>
        <w:trPr/>
        <w:tc>
          <w:tcPr>
            <w:gridSpan w:val="19"/>
            <w:tcMar>
              <w:left w:w="28" w:type="dxa"/>
              <w:right w:w="28" w:type="dxa"/>
            </w:tcMar>
            <w:tcW w:w="9411" w:type="dxa"/>
            <w:textDirection w:val="lrTb"/>
            <w:noWrap w:val="false"/>
          </w:tcPr>
          <w:p>
            <w:pPr>
              <w:pStyle w:val="87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возмещения </w:t>
            </w:r>
            <w:r>
              <w:rPr>
                <w:rFonts w:ascii="Times New Roman" w:hAnsi="Times New Roman" w:cs="Times New Roman"/>
              </w:rPr>
              <w:t xml:space="preserve">  части  </w:t>
            </w:r>
            <w:r>
              <w:rPr>
                <w:rFonts w:ascii="Times New Roman" w:hAnsi="Times New Roman" w:cs="Times New Roman"/>
              </w:rPr>
              <w:t xml:space="preserve">затрат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уплату процентов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кредитам,</w:t>
            </w:r>
            <w:r>
              <w:rPr>
                <w:rFonts w:ascii="Times New Roman" w:hAnsi="Times New Roman" w:cs="Times New Roman"/>
              </w:rPr>
              <w:t xml:space="preserve"> полученным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кредитных</w:t>
            </w:r>
            <w:r/>
          </w:p>
        </w:tc>
      </w:tr>
      <w:tr>
        <w:trPr/>
        <w:tc>
          <w:tcPr>
            <w:gridSpan w:val="9"/>
            <w:tcMar>
              <w:left w:w="28" w:type="dxa"/>
              <w:right w:w="28" w:type="dxa"/>
            </w:tcMar>
            <w:tcW w:w="5418" w:type="dxa"/>
            <w:textDirection w:val="lrTb"/>
            <w:noWrap w:val="false"/>
          </w:tcPr>
          <w:p>
            <w:pPr>
              <w:pStyle w:val="873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организациях</w:t>
            </w:r>
            <w:r>
              <w:rPr>
                <w:rFonts w:ascii="Times New Roman" w:hAnsi="Times New Roman" w:cs="Times New Roman"/>
              </w:rPr>
              <w:t xml:space="preserve">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пополнение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оборотных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средств</w:t>
            </w:r>
            <w:r>
              <w:rPr>
                <w:rFonts w:ascii="Times New Roman" w:hAnsi="Times New Roman" w:cs="Times New Roman"/>
              </w:rPr>
              <w:t xml:space="preserve">» </w:t>
            </w:r>
            <w:r/>
          </w:p>
        </w:tc>
        <w:tc>
          <w:tcPr>
            <w:tcMar>
              <w:left w:w="28" w:type="dxa"/>
              <w:right w:w="28" w:type="dxa"/>
            </w:tcMar>
            <w:tcW w:w="279" w:type="dxa"/>
            <w:textDirection w:val="lrTb"/>
            <w:noWrap w:val="false"/>
          </w:tcPr>
          <w:p>
            <w:pPr>
              <w:pStyle w:val="87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7"/>
            <w:tcMar>
              <w:left w:w="28" w:type="dxa"/>
              <w:right w:w="28" w:type="dxa"/>
            </w:tcMar>
            <w:tcW w:w="24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right w:w="28" w:type="dxa"/>
            </w:tcMar>
            <w:tcW w:w="1250" w:type="dxa"/>
            <w:textDirection w:val="lrTb"/>
            <w:noWrap w:val="false"/>
          </w:tcPr>
          <w:p>
            <w:pPr>
              <w:pStyle w:val="873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/>
          </w:p>
        </w:tc>
      </w:tr>
      <w:tr>
        <w:trPr/>
        <w:tc>
          <w:tcPr>
            <w:gridSpan w:val="9"/>
            <w:tcMar>
              <w:left w:w="28" w:type="dxa"/>
              <w:right w:w="28" w:type="dxa"/>
            </w:tcMar>
            <w:tcW w:w="5418" w:type="dxa"/>
            <w:textDirection w:val="lrTb"/>
            <w:noWrap w:val="false"/>
          </w:tcPr>
          <w:p>
            <w:pPr>
              <w:pStyle w:val="87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279" w:type="dxa"/>
            <w:textDirection w:val="lrTb"/>
            <w:noWrap w:val="false"/>
          </w:tcPr>
          <w:p>
            <w:pPr>
              <w:pStyle w:val="87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7"/>
            <w:tcMar>
              <w:left w:w="28" w:type="dxa"/>
              <w:right w:w="28" w:type="dxa"/>
            </w:tcMar>
            <w:tcW w:w="24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</w:r>
            <w:r/>
          </w:p>
        </w:tc>
        <w:tc>
          <w:tcPr>
            <w:gridSpan w:val="2"/>
            <w:tcMar>
              <w:left w:w="28" w:type="dxa"/>
              <w:right w:w="28" w:type="dxa"/>
            </w:tcMar>
            <w:tcW w:w="1250" w:type="dxa"/>
            <w:textDirection w:val="lrTb"/>
            <w:noWrap w:val="false"/>
          </w:tcPr>
          <w:p>
            <w:pPr>
              <w:pStyle w:val="873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/>
          </w:p>
        </w:tc>
      </w:tr>
      <w:tr>
        <w:trPr/>
        <w:tc>
          <w:tcPr>
            <w:tcMar>
              <w:left w:w="28" w:type="dxa"/>
              <w:right w:w="28" w:type="dxa"/>
            </w:tcMar>
            <w:tcW w:w="994" w:type="dxa"/>
            <w:textDirection w:val="lrTb"/>
            <w:noWrap w:val="false"/>
          </w:tcPr>
          <w:p>
            <w:pPr>
              <w:pStyle w:val="87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сумме:</w:t>
            </w:r>
            <w:r/>
          </w:p>
        </w:tc>
        <w:tc>
          <w:tcPr>
            <w:gridSpan w:val="18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tcW w:w="8417" w:type="dxa"/>
            <w:textDirection w:val="lrTb"/>
            <w:noWrap w:val="false"/>
          </w:tcPr>
          <w:p>
            <w:pPr>
              <w:pStyle w:val="87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Mar>
              <w:left w:w="28" w:type="dxa"/>
              <w:right w:w="28" w:type="dxa"/>
            </w:tcMar>
            <w:tcW w:w="994" w:type="dxa"/>
            <w:textDirection w:val="lrTb"/>
            <w:noWrap w:val="false"/>
          </w:tcPr>
          <w:p>
            <w:pPr>
              <w:pStyle w:val="87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18"/>
            <w:tcMar>
              <w:left w:w="28" w:type="dxa"/>
              <w:right w:w="28" w:type="dxa"/>
            </w:tcMar>
            <w:tcW w:w="8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(сумма прописью)</w:t>
            </w:r>
            <w:r/>
          </w:p>
        </w:tc>
      </w:tr>
      <w:tr>
        <w:trPr/>
        <w:tc>
          <w:tcPr>
            <w:gridSpan w:val="1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tcW w:w="674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4"/>
            <w:tcMar>
              <w:left w:w="28" w:type="dxa"/>
              <w:right w:w="28" w:type="dxa"/>
            </w:tcMar>
            <w:tcW w:w="7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рублей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tcW w:w="10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8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копеек.</w:t>
            </w:r>
            <w:r/>
          </w:p>
        </w:tc>
      </w:tr>
      <w:tr>
        <w:trPr/>
        <w:tc>
          <w:tcPr>
            <w:gridSpan w:val="6"/>
            <w:tcMar>
              <w:left w:w="28" w:type="dxa"/>
              <w:right w:w="28" w:type="dxa"/>
            </w:tcMar>
            <w:tcW w:w="482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Указанную субсидию прошу перечислить на счет</w:t>
            </w:r>
            <w:r/>
          </w:p>
        </w:tc>
        <w:tc>
          <w:tcPr>
            <w:gridSpan w:val="1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tcW w:w="458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6"/>
            <w:tcMar>
              <w:left w:w="28" w:type="dxa"/>
              <w:right w:w="28" w:type="dxa"/>
            </w:tcMar>
            <w:tcW w:w="482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13"/>
            <w:tcMar>
              <w:left w:w="28" w:type="dxa"/>
              <w:right w:w="28" w:type="dxa"/>
            </w:tcMar>
            <w:tcW w:w="45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(наименование счета)</w:t>
            </w:r>
            <w:r/>
          </w:p>
        </w:tc>
      </w:tr>
      <w:tr>
        <w:trPr/>
        <w:tc>
          <w:tcPr>
            <w:gridSpan w:val="2"/>
            <w:tcMar>
              <w:left w:w="28" w:type="dxa"/>
              <w:right w:w="28" w:type="dxa"/>
            </w:tcMar>
            <w:tcW w:w="124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открытый в</w:t>
            </w:r>
            <w:r/>
          </w:p>
        </w:tc>
        <w:tc>
          <w:tcPr>
            <w:gridSpan w:val="17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tcW w:w="816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Mar>
              <w:left w:w="28" w:type="dxa"/>
              <w:right w:w="28" w:type="dxa"/>
            </w:tcMar>
            <w:tcW w:w="1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17"/>
            <w:tcMar>
              <w:left w:w="28" w:type="dxa"/>
              <w:right w:w="28" w:type="dxa"/>
            </w:tcMar>
            <w:tcW w:w="8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(наименование банка (кредитной организации)</w:t>
            </w:r>
            <w:r/>
          </w:p>
        </w:tc>
      </w:tr>
      <w:tr>
        <w:trPr/>
        <w:tc>
          <w:tcPr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tcW w:w="2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3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tcW w:w="19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6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tcW w:w="20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2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/</w:t>
            </w:r>
            <w:r/>
          </w:p>
        </w:tc>
        <w:tc>
          <w:tcPr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tcW w:w="19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4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tcW w:w="2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(корреспондентский счет)</w:t>
            </w:r>
            <w:r/>
          </w:p>
        </w:tc>
        <w:tc>
          <w:tcPr>
            <w:tcMar>
              <w:left w:w="28" w:type="dxa"/>
              <w:right w:w="28" w:type="dxa"/>
            </w:tcMar>
            <w:tcW w:w="3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3"/>
            <w:tcMar>
              <w:left w:w="28" w:type="dxa"/>
              <w:right w:w="28" w:type="dxa"/>
            </w:tcMar>
            <w:tcW w:w="19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(</w:t>
            </w:r>
            <w:r>
              <w:rPr>
                <w:rStyle w:val="874"/>
                <w:rFonts w:ascii="Times New Roman" w:hAnsi="Times New Roman" w:cs="Times New Roman"/>
                <w:color w:val="auto"/>
                <w:vertAlign w:val="superscript"/>
              </w:rPr>
              <w:t xml:space="preserve">БИК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)</w:t>
            </w:r>
            <w:r/>
          </w:p>
        </w:tc>
        <w:tc>
          <w:tcPr>
            <w:gridSpan w:val="11"/>
            <w:tcMar>
              <w:left w:w="28" w:type="dxa"/>
              <w:right w:w="28" w:type="dxa"/>
            </w:tcMar>
            <w:tcW w:w="43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(ИНН/(КПП) банка)</w:t>
            </w:r>
            <w:r/>
          </w:p>
        </w:tc>
      </w:tr>
      <w:tr>
        <w:trPr/>
        <w:tc>
          <w:tcPr>
            <w:gridSpan w:val="3"/>
            <w:tcMar>
              <w:left w:w="28" w:type="dxa"/>
              <w:right w:w="28" w:type="dxa"/>
            </w:tcMar>
            <w:tcW w:w="13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счета</w:t>
            </w:r>
            <w:r/>
          </w:p>
        </w:tc>
        <w:tc>
          <w:tcPr>
            <w:gridSpan w:val="16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tcW w:w="8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3"/>
            <w:tcMar>
              <w:left w:w="28" w:type="dxa"/>
              <w:right w:w="28" w:type="dxa"/>
            </w:tcMar>
            <w:tcW w:w="13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Получатель</w:t>
            </w:r>
            <w:r/>
          </w:p>
        </w:tc>
        <w:tc>
          <w:tcPr>
            <w:gridSpan w:val="16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tcW w:w="8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3"/>
            <w:tcMar>
              <w:left w:w="28" w:type="dxa"/>
              <w:right w:w="28" w:type="dxa"/>
            </w:tcMar>
            <w:tcW w:w="13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16"/>
            <w:tcMar>
              <w:left w:w="28" w:type="dxa"/>
              <w:right w:w="28" w:type="dxa"/>
            </w:tcMar>
            <w:tcW w:w="8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(п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олное наименование организации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, ИП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1</w:t>
            </w:r>
            <w:r/>
          </w:p>
        </w:tc>
      </w:tr>
      <w:tr>
        <w:trPr/>
        <w:tc>
          <w:tcPr>
            <w:gridSpan w:val="19"/>
            <w:tcMar>
              <w:left w:w="28" w:type="dxa"/>
              <w:right w:w="28" w:type="dxa"/>
            </w:tcMar>
            <w:tcW w:w="941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Настоящим подтверждаю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что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 дату подачи заявления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отсутствует задолженность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погашению основного долга и уплате начисленных процентов по кредиту, полученному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 пополнение оборотных средств. 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ведения, представленные в заявлении и приложенных 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нему документах, являются достоверными.</w:t>
            </w:r>
            <w:r/>
          </w:p>
        </w:tc>
      </w:tr>
      <w:tr>
        <w:trPr/>
        <w:tc>
          <w:tcPr>
            <w:gridSpan w:val="6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tcW w:w="482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right w:w="28" w:type="dxa"/>
            </w:tcMar>
            <w:tcW w:w="115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8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tcW w:w="342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6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tcW w:w="48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(Р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уководитель организации, индивидуальный предприниматель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, представитель организации,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/>
          </w:p>
        </w:tc>
        <w:tc>
          <w:tcPr>
            <w:gridSpan w:val="5"/>
            <w:tcMar>
              <w:left w:w="28" w:type="dxa"/>
              <w:right w:w="28" w:type="dxa"/>
            </w:tcMar>
            <w:tcW w:w="115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8"/>
            <w:tcMar>
              <w:left w:w="28" w:type="dxa"/>
              <w:right w:w="28" w:type="dxa"/>
            </w:tcMar>
            <w:tcW w:w="34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(подпись)</w:t>
            </w:r>
            <w:r/>
          </w:p>
        </w:tc>
      </w:tr>
      <w:tr>
        <w:trPr/>
        <w:tc>
          <w:tcPr>
            <w:gridSpan w:val="6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tcW w:w="482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right w:w="28" w:type="dxa"/>
            </w:tcMar>
            <w:tcW w:w="115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8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tcW w:w="342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6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tcW w:w="48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(реквизиты доверенности)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3</w:t>
            </w:r>
            <w:r/>
          </w:p>
        </w:tc>
        <w:tc>
          <w:tcPr>
            <w:gridSpan w:val="5"/>
            <w:tcMar>
              <w:left w:w="28" w:type="dxa"/>
              <w:right w:w="28" w:type="dxa"/>
            </w:tcMar>
            <w:tcW w:w="115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8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tcW w:w="34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(дата)</w:t>
            </w:r>
            <w:r/>
          </w:p>
        </w:tc>
      </w:tr>
      <w:tr>
        <w:trPr/>
        <w:tc>
          <w:tcPr>
            <w:gridSpan w:val="6"/>
            <w:tcMar>
              <w:left w:w="28" w:type="dxa"/>
              <w:right w:w="28" w:type="dxa"/>
            </w:tcMar>
            <w:tcW w:w="482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r>
            <w:r/>
          </w:p>
        </w:tc>
        <w:tc>
          <w:tcPr>
            <w:gridSpan w:val="5"/>
            <w:tcMar>
              <w:left w:w="28" w:type="dxa"/>
              <w:right w:w="28" w:type="dxa"/>
            </w:tcMar>
            <w:tcW w:w="115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8"/>
            <w:tcMar>
              <w:left w:w="28" w:type="dxa"/>
              <w:right w:w="28" w:type="dxa"/>
            </w:tcMar>
            <w:tcW w:w="34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6"/>
            <w:tcMar>
              <w:left w:w="28" w:type="dxa"/>
              <w:right w:w="28" w:type="dxa"/>
            </w:tcMar>
            <w:tcW w:w="482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М.П. (при наличии)</w:t>
            </w:r>
            <w:r/>
          </w:p>
        </w:tc>
        <w:tc>
          <w:tcPr>
            <w:gridSpan w:val="5"/>
            <w:tcMar>
              <w:left w:w="28" w:type="dxa"/>
              <w:right w:w="28" w:type="dxa"/>
            </w:tcMar>
            <w:tcW w:w="115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8"/>
            <w:tcMar>
              <w:left w:w="28" w:type="dxa"/>
              <w:right w:w="28" w:type="dxa"/>
            </w:tcMar>
            <w:tcW w:w="34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</w:tr>
    </w:tbl>
    <w:p>
      <w:pPr>
        <w:pStyle w:val="8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pBdr>
          <w:top w:val="single" w:color="auto" w:sz="4" w:space="1"/>
        </w:pBd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Фамилия, имя, отчество (при наличии) для индивидуальных предпринимателей.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pBdr>
          <w:top w:val="single" w:color="auto" w:sz="4" w:space="1"/>
        </w:pBd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 Идентификационный номер налогоплательщика (код причины постановки на учет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в налоговом органе по месту ее нахождения).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pBdr>
          <w:top w:val="single" w:color="auto" w:sz="4" w:space="1"/>
        </w:pBd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аполняется при представлении представителем.</w:t>
      </w:r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569957476"/>
      <w:docPartObj>
        <w:docPartGallery w:val="Page Numbers (Top of Page)"/>
        <w:docPartUnique w:val="true"/>
      </w:docPartObj>
      <w:rPr/>
    </w:sdtPr>
    <w:sdtContent>
      <w:p>
        <w:pPr>
          <w:pStyle w:val="87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6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61" w:hanging="115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6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37"/>
    <w:next w:val="837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38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37"/>
    <w:next w:val="837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38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38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38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38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38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38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37"/>
    <w:next w:val="837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38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37"/>
    <w:next w:val="837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38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No Spacing"/>
    <w:uiPriority w:val="1"/>
    <w:qFormat/>
    <w:pPr>
      <w:spacing w:before="0" w:after="0" w:line="240" w:lineRule="auto"/>
    </w:pPr>
  </w:style>
  <w:style w:type="paragraph" w:styleId="683">
    <w:name w:val="Title"/>
    <w:basedOn w:val="837"/>
    <w:next w:val="837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>
    <w:name w:val="Title Char"/>
    <w:basedOn w:val="838"/>
    <w:link w:val="683"/>
    <w:uiPriority w:val="10"/>
    <w:rPr>
      <w:sz w:val="48"/>
      <w:szCs w:val="48"/>
    </w:rPr>
  </w:style>
  <w:style w:type="paragraph" w:styleId="685">
    <w:name w:val="Subtitle"/>
    <w:basedOn w:val="837"/>
    <w:next w:val="837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basedOn w:val="838"/>
    <w:link w:val="685"/>
    <w:uiPriority w:val="11"/>
    <w:rPr>
      <w:sz w:val="24"/>
      <w:szCs w:val="24"/>
    </w:rPr>
  </w:style>
  <w:style w:type="paragraph" w:styleId="687">
    <w:name w:val="Quote"/>
    <w:basedOn w:val="837"/>
    <w:next w:val="837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37"/>
    <w:next w:val="837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character" w:styleId="691">
    <w:name w:val="Header Char"/>
    <w:basedOn w:val="838"/>
    <w:link w:val="875"/>
    <w:uiPriority w:val="99"/>
  </w:style>
  <w:style w:type="character" w:styleId="692">
    <w:name w:val="Footer Char"/>
    <w:basedOn w:val="838"/>
    <w:link w:val="877"/>
    <w:uiPriority w:val="99"/>
  </w:style>
  <w:style w:type="paragraph" w:styleId="693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693"/>
    <w:link w:val="877"/>
    <w:uiPriority w:val="99"/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 w:customStyle="1">
    <w:name w:val="pt-consplustitle-000000"/>
    <w:basedOn w:val="8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2" w:customStyle="1">
    <w:name w:val="pt-a0"/>
    <w:basedOn w:val="838"/>
  </w:style>
  <w:style w:type="character" w:styleId="843" w:customStyle="1">
    <w:name w:val="pt-000001"/>
    <w:basedOn w:val="838"/>
  </w:style>
  <w:style w:type="paragraph" w:styleId="844" w:customStyle="1">
    <w:name w:val="pt-consplustitle-000002"/>
    <w:basedOn w:val="8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5" w:customStyle="1">
    <w:name w:val="pt-a0-000003"/>
    <w:basedOn w:val="838"/>
  </w:style>
  <w:style w:type="character" w:styleId="846" w:customStyle="1">
    <w:name w:val="pt-000004"/>
    <w:basedOn w:val="838"/>
  </w:style>
  <w:style w:type="character" w:styleId="847" w:customStyle="1">
    <w:name w:val="pt-000005"/>
    <w:basedOn w:val="838"/>
  </w:style>
  <w:style w:type="paragraph" w:styleId="848" w:customStyle="1">
    <w:name w:val="pt-a"/>
    <w:basedOn w:val="8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9" w:customStyle="1">
    <w:name w:val="pt-a-000006"/>
    <w:basedOn w:val="8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0" w:customStyle="1">
    <w:name w:val="pt-a-000007"/>
    <w:basedOn w:val="8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1">
    <w:name w:val="Hyperlink"/>
    <w:basedOn w:val="838"/>
    <w:uiPriority w:val="99"/>
    <w:semiHidden/>
    <w:unhideWhenUsed/>
    <w:rPr>
      <w:color w:val="0000ff"/>
      <w:u w:val="single"/>
    </w:rPr>
  </w:style>
  <w:style w:type="character" w:styleId="852" w:customStyle="1">
    <w:name w:val="pt-000008"/>
    <w:basedOn w:val="838"/>
  </w:style>
  <w:style w:type="paragraph" w:styleId="853" w:customStyle="1">
    <w:name w:val="pt-a-000009"/>
    <w:basedOn w:val="8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4" w:customStyle="1">
    <w:name w:val="pt-a-000010"/>
    <w:basedOn w:val="8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5" w:customStyle="1">
    <w:name w:val="pt-a-000011"/>
    <w:basedOn w:val="8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6" w:customStyle="1">
    <w:name w:val="pt-a-000013"/>
    <w:basedOn w:val="8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7" w:customStyle="1">
    <w:name w:val="pt-a-000014"/>
    <w:basedOn w:val="8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8" w:customStyle="1">
    <w:name w:val="pt-a-000015"/>
    <w:basedOn w:val="8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9" w:customStyle="1">
    <w:name w:val="pt-000016"/>
    <w:basedOn w:val="838"/>
  </w:style>
  <w:style w:type="paragraph" w:styleId="860" w:customStyle="1">
    <w:name w:val="pt-a-000017"/>
    <w:basedOn w:val="8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1" w:customStyle="1">
    <w:name w:val="pt-a-000018"/>
    <w:basedOn w:val="8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2" w:customStyle="1">
    <w:name w:val="pt-a-000021"/>
    <w:basedOn w:val="8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3" w:customStyle="1">
    <w:name w:val="pt-a0-000022"/>
    <w:basedOn w:val="838"/>
  </w:style>
  <w:style w:type="character" w:styleId="864" w:customStyle="1">
    <w:name w:val="pt-000025"/>
    <w:basedOn w:val="838"/>
  </w:style>
  <w:style w:type="character" w:styleId="865" w:customStyle="1">
    <w:name w:val="pt-a0-000026"/>
    <w:basedOn w:val="838"/>
  </w:style>
  <w:style w:type="paragraph" w:styleId="866" w:customStyle="1">
    <w:name w:val="pt-a-000028"/>
    <w:basedOn w:val="8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7" w:customStyle="1">
    <w:name w:val="pt-a-000029"/>
    <w:basedOn w:val="8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8" w:customStyle="1">
    <w:name w:val="pt-a-000030"/>
    <w:basedOn w:val="8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9" w:customStyle="1">
    <w:name w:val="pt-a-000031"/>
    <w:basedOn w:val="8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0" w:customStyle="1">
    <w:name w:val="pt-a-000032"/>
    <w:basedOn w:val="8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1">
    <w:name w:val="List Paragraph"/>
    <w:basedOn w:val="837"/>
    <w:uiPriority w:val="34"/>
    <w:qFormat/>
    <w:pPr>
      <w:contextualSpacing/>
      <w:ind w:left="720"/>
    </w:pPr>
  </w:style>
  <w:style w:type="table" w:styleId="872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3" w:customStyle="1">
    <w:name w:val="Таблицы (моноширинный)"/>
    <w:basedOn w:val="837"/>
    <w:next w:val="837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4"/>
      <w:szCs w:val="24"/>
      <w:lang w:eastAsia="ru-RU"/>
    </w:rPr>
  </w:style>
  <w:style w:type="character" w:styleId="874" w:customStyle="1">
    <w:name w:val="Гипертекстовая ссылка"/>
    <w:basedOn w:val="838"/>
    <w:uiPriority w:val="99"/>
    <w:rPr>
      <w:b w:val="0"/>
      <w:bCs w:val="0"/>
      <w:color w:val="106bbe"/>
    </w:rPr>
  </w:style>
  <w:style w:type="paragraph" w:styleId="875">
    <w:name w:val="Header"/>
    <w:basedOn w:val="837"/>
    <w:link w:val="8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6" w:customStyle="1">
    <w:name w:val="Верхний колонтитул Знак"/>
    <w:basedOn w:val="838"/>
    <w:link w:val="875"/>
    <w:uiPriority w:val="99"/>
  </w:style>
  <w:style w:type="paragraph" w:styleId="877">
    <w:name w:val="Footer"/>
    <w:basedOn w:val="837"/>
    <w:link w:val="87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8" w:customStyle="1">
    <w:name w:val="Нижний колонтитул Знак"/>
    <w:basedOn w:val="838"/>
    <w:link w:val="877"/>
    <w:uiPriority w:val="99"/>
  </w:style>
  <w:style w:type="paragraph" w:styleId="879">
    <w:name w:val="Balloon Text"/>
    <w:basedOn w:val="837"/>
    <w:link w:val="88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0" w:customStyle="1">
    <w:name w:val="Текст выноски Знак"/>
    <w:basedOn w:val="838"/>
    <w:link w:val="87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7D9C8D0E0BCC16DC0F166310BBD5B332765E7F163DAB4B3167D0D2042EF25D23AB8A07F896EA4A5D92139180AB6FBFE90CD3581211A8AD8AF7108FZ1MD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F3227-1290-4153-89C6-76AA61BD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Любовь Сергеевна</dc:creator>
  <cp:revision>27</cp:revision>
  <dcterms:created xsi:type="dcterms:W3CDTF">2022-07-06T05:29:00Z</dcterms:created>
  <dcterms:modified xsi:type="dcterms:W3CDTF">2023-07-25T02:23:33Z</dcterms:modified>
</cp:coreProperties>
</file>